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6E39C" w14:textId="77777777" w:rsidR="00A36146" w:rsidRDefault="00A36146" w:rsidP="00A36146">
      <w:pPr>
        <w:keepNext/>
        <w:keepLines/>
        <w:spacing w:before="360" w:line="259" w:lineRule="auto"/>
        <w:outlineLvl w:val="1"/>
        <w:rPr>
          <w:rFonts w:ascii="Arial" w:eastAsia="Yu Gothic Light" w:hAnsi="Arial" w:cs="Arial"/>
          <w:b/>
          <w:bCs/>
          <w:color w:val="000000"/>
          <w:sz w:val="28"/>
          <w:szCs w:val="28"/>
          <w:lang w:eastAsia="en-GB"/>
        </w:rPr>
      </w:pPr>
    </w:p>
    <w:p w14:paraId="1A780E75" w14:textId="0D0CD292" w:rsidR="00A36146" w:rsidRPr="00882908" w:rsidRDefault="00A36146" w:rsidP="00A36146">
      <w:pPr>
        <w:keepNext/>
        <w:keepLines/>
        <w:spacing w:before="360" w:line="259" w:lineRule="auto"/>
        <w:jc w:val="center"/>
        <w:outlineLvl w:val="1"/>
        <w:rPr>
          <w:rFonts w:ascii="Arial" w:eastAsia="Yu Gothic Light" w:hAnsi="Arial" w:cs="Arial"/>
          <w:b/>
          <w:bCs/>
          <w:smallCaps/>
          <w:color w:val="000000"/>
          <w:sz w:val="28"/>
          <w:szCs w:val="28"/>
          <w:lang w:eastAsia="en-GB"/>
        </w:rPr>
      </w:pPr>
      <w:r>
        <w:rPr>
          <w:rFonts w:ascii="Arial" w:eastAsia="Yu Gothic Light" w:hAnsi="Arial" w:cs="Arial"/>
          <w:b/>
          <w:bCs/>
          <w:color w:val="000000"/>
          <w:sz w:val="28"/>
          <w:szCs w:val="28"/>
          <w:lang w:eastAsia="en-GB"/>
        </w:rPr>
        <w:t>Infection Control Annual Statement Report</w:t>
      </w:r>
    </w:p>
    <w:p w14:paraId="0ACF6444" w14:textId="77777777" w:rsidR="00A36146" w:rsidRDefault="00A36146" w:rsidP="00A36146">
      <w:pPr>
        <w:spacing w:before="100" w:beforeAutospacing="1" w:after="100" w:afterAutospacing="1"/>
        <w:rPr>
          <w:rFonts w:ascii="Arial" w:hAnsi="Arial" w:cs="Arial"/>
          <w:sz w:val="22"/>
          <w:szCs w:val="22"/>
          <w:lang w:val="en-GB" w:eastAsia="en-GB"/>
        </w:rPr>
      </w:pPr>
      <w:r>
        <w:t>Unsworth Group</w:t>
      </w:r>
    </w:p>
    <w:p w14:paraId="51463C4D" w14:textId="77777777" w:rsidR="00A36146" w:rsidRDefault="00A36146" w:rsidP="00A36146">
      <w:pPr>
        <w:spacing w:before="100" w:beforeAutospacing="1" w:after="100" w:afterAutospacing="1"/>
        <w:rPr>
          <w:rFonts w:ascii="Arial" w:hAnsi="Arial" w:cs="Arial"/>
          <w:sz w:val="22"/>
          <w:szCs w:val="22"/>
          <w:lang w:val="en-GB" w:eastAsia="en-GB"/>
        </w:rPr>
      </w:pPr>
      <w:r>
        <w:rPr>
          <w:rFonts w:ascii="Arial"/>
          <w:sz w:val="22"/>
        </w:rPr>
        <w:t>27/11/2025</w:t>
      </w:r>
    </w:p>
    <w:p w14:paraId="0E842746" w14:textId="77777777" w:rsidR="00A36146" w:rsidRDefault="00A36146" w:rsidP="00A36146">
      <w:pPr>
        <w:spacing w:before="100" w:beforeAutospacing="1" w:after="100" w:afterAutospacing="1"/>
        <w:rPr>
          <w:rFonts w:ascii="Arial" w:hAnsi="Arial" w:cs="Arial"/>
          <w:b/>
          <w:lang w:val="en-GB" w:eastAsia="en-GB"/>
        </w:rPr>
      </w:pPr>
      <w:r>
        <w:rPr>
          <w:rFonts w:ascii="Arial" w:hAnsi="Arial" w:cs="Arial"/>
          <w:b/>
          <w:lang w:val="en-GB" w:eastAsia="en-GB"/>
        </w:rPr>
        <w:t xml:space="preserve">Purpose  </w:t>
      </w:r>
    </w:p>
    <w:p w14:paraId="7EE35EF9" w14:textId="77777777" w:rsidR="00A36146" w:rsidRDefault="00A36146" w:rsidP="00A3614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This annual statement will be generated each year in May in accordance with the requirements of the </w:t>
      </w:r>
      <w:hyperlink r:id="rId7" w:history="1">
        <w:r w:rsidRPr="00657E98">
          <w:rPr>
            <w:rFonts w:ascii="Arial" w:hAnsi="Arial" w:cs="Arial"/>
            <w:color w:val="0563C1"/>
            <w:sz w:val="22"/>
            <w:szCs w:val="22"/>
            <w:u w:val="single"/>
            <w:lang w:val="en-GB" w:eastAsia="en-GB"/>
          </w:rPr>
          <w:t>Health and Social Care Act 2008 Code of Practice</w:t>
        </w:r>
      </w:hyperlink>
      <w:r>
        <w:rPr>
          <w:rFonts w:ascii="Arial" w:hAnsi="Arial" w:cs="Arial"/>
          <w:sz w:val="22"/>
          <w:szCs w:val="22"/>
          <w:lang w:val="en-GB" w:eastAsia="en-GB"/>
        </w:rPr>
        <w:t xml:space="preserve"> on the prevention and control of infections and related guidance. The report will be published on the practice website and will include the following summary: </w:t>
      </w:r>
    </w:p>
    <w:p w14:paraId="73BF7FA6" w14:textId="77777777" w:rsidR="00A36146" w:rsidRDefault="00A36146" w:rsidP="00A36146">
      <w:pPr>
        <w:numPr>
          <w:ilvl w:val="0"/>
          <w:numId w:val="1"/>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 xml:space="preserve">Any infection transmission incidents and any action taken (these will have been reported in accordance with our significant event procedure) </w:t>
      </w:r>
    </w:p>
    <w:p w14:paraId="1490F3A0" w14:textId="77777777" w:rsidR="00A36146" w:rsidRDefault="00A36146" w:rsidP="00A36146">
      <w:pPr>
        <w:numPr>
          <w:ilvl w:val="0"/>
          <w:numId w:val="1"/>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 xml:space="preserve">Details of any infection control audits undertaken and actions undertaken </w:t>
      </w:r>
    </w:p>
    <w:p w14:paraId="17DEFF65" w14:textId="77777777" w:rsidR="00A36146" w:rsidRDefault="00A36146" w:rsidP="00A36146">
      <w:pPr>
        <w:numPr>
          <w:ilvl w:val="0"/>
          <w:numId w:val="1"/>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Details of any risk assessments undertaken for the prevention and control of infection</w:t>
      </w:r>
    </w:p>
    <w:p w14:paraId="60F876FE" w14:textId="77777777" w:rsidR="00A36146" w:rsidRDefault="00A36146" w:rsidP="00A36146">
      <w:pPr>
        <w:numPr>
          <w:ilvl w:val="0"/>
          <w:numId w:val="1"/>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 xml:space="preserve">Details of staff training </w:t>
      </w:r>
    </w:p>
    <w:p w14:paraId="36F9DC0B" w14:textId="77777777" w:rsidR="00A36146" w:rsidRDefault="00A36146" w:rsidP="00A36146">
      <w:pPr>
        <w:numPr>
          <w:ilvl w:val="0"/>
          <w:numId w:val="1"/>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 xml:space="preserve">Any review and update of policies, procedures and guidelines  </w:t>
      </w:r>
    </w:p>
    <w:p w14:paraId="2A7B6FCF" w14:textId="77777777" w:rsidR="00A36146" w:rsidRDefault="00A36146" w:rsidP="00A36146">
      <w:pPr>
        <w:spacing w:before="100" w:beforeAutospacing="1" w:after="100" w:afterAutospacing="1"/>
        <w:ind w:left="720"/>
        <w:contextualSpacing/>
        <w:rPr>
          <w:rFonts w:ascii="Arial" w:hAnsi="Arial" w:cs="Arial"/>
          <w:sz w:val="22"/>
          <w:szCs w:val="22"/>
          <w:lang w:val="en-GB" w:eastAsia="en-GB"/>
        </w:rPr>
      </w:pPr>
    </w:p>
    <w:p w14:paraId="5C7D1B8F" w14:textId="77777777" w:rsidR="00A36146" w:rsidRDefault="00A36146" w:rsidP="00A36146">
      <w:pPr>
        <w:rPr>
          <w:rFonts w:ascii="Arial" w:eastAsia="Calibri" w:hAnsi="Arial" w:cs="Arial"/>
          <w:b/>
          <w:lang w:val="en-GB" w:eastAsia="en-GB"/>
        </w:rPr>
      </w:pPr>
      <w:r>
        <w:rPr>
          <w:rFonts w:ascii="Arial" w:hAnsi="Arial" w:cs="Arial"/>
          <w:b/>
          <w:lang w:val="en-GB" w:eastAsia="en-GB"/>
        </w:rPr>
        <w:t xml:space="preserve">Infection Prevention and Control (IPC) lead </w:t>
      </w:r>
    </w:p>
    <w:p w14:paraId="4697221A" w14:textId="77777777" w:rsidR="00A36146" w:rsidRDefault="00A36146" w:rsidP="00A3614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The lead for infection prevention and control at Unsworth Group is Chloe Johnson – Practice Nurse.  </w:t>
      </w:r>
    </w:p>
    <w:p w14:paraId="2F042187" w14:textId="77777777" w:rsidR="00A36146" w:rsidRDefault="00A36146" w:rsidP="00A3614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The IPC lead is supported by Stephanie Moore - Business &amp; Governance Manager.  </w:t>
      </w:r>
    </w:p>
    <w:p w14:paraId="4C8708F7" w14:textId="77777777" w:rsidR="00A36146" w:rsidRDefault="00A36146" w:rsidP="00A36146">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a.</w:t>
      </w:r>
      <w:r>
        <w:rPr>
          <w:rFonts w:ascii="Arial" w:hAnsi="Arial" w:cs="Arial"/>
          <w:b/>
          <w:sz w:val="22"/>
          <w:szCs w:val="22"/>
        </w:rPr>
        <w:tab/>
        <w:t xml:space="preserve">Infection transmission incidents (significant events) </w:t>
      </w:r>
    </w:p>
    <w:p w14:paraId="736FCC29" w14:textId="77777777" w:rsidR="00A36146" w:rsidRDefault="00A36146" w:rsidP="00A36146">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Significant events involve examples of good practice as well as challenging events.</w:t>
      </w:r>
    </w:p>
    <w:p w14:paraId="22F83855" w14:textId="77777777" w:rsidR="00A36146" w:rsidRDefault="00A36146" w:rsidP="00A36146">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Positive events are discussed at meetings to allow all staff to be appraised of areas of best practice.</w:t>
      </w:r>
    </w:p>
    <w:p w14:paraId="2795DD09" w14:textId="77777777" w:rsidR="00A36146" w:rsidRDefault="00A36146" w:rsidP="00A36146">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Negative events are managed by the staff member who either identified or was advised of any potential shortcoming. This person will complete a Significant Event Analysis (SEA) form that commences an investigation process to establish what can be learnt and to indicate changes that might lead to future improvements.</w:t>
      </w:r>
    </w:p>
    <w:p w14:paraId="3B4D7909" w14:textId="77777777" w:rsidR="00A36146" w:rsidRDefault="00A36146" w:rsidP="00A36146">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All significant events are reviewed and discussed at several meetings each month. Any learning points are cascaded to all relevant staff where an action plan, including audits or policy review, may follow. </w:t>
      </w:r>
    </w:p>
    <w:p w14:paraId="63FA4337" w14:textId="77777777" w:rsidR="00A36146" w:rsidRDefault="00A36146" w:rsidP="00A36146">
      <w:pPr>
        <w:spacing w:before="100" w:beforeAutospacing="1" w:after="100" w:afterAutospacing="1"/>
        <w:ind w:left="709"/>
        <w:rPr>
          <w:rFonts w:ascii="Arial" w:hAnsi="Arial" w:cs="Arial"/>
          <w:sz w:val="22"/>
          <w:szCs w:val="22"/>
          <w:lang w:val="en-GB" w:eastAsia="en-GB"/>
        </w:rPr>
      </w:pPr>
    </w:p>
    <w:p w14:paraId="5845A5A2" w14:textId="77777777" w:rsidR="00A36146" w:rsidRDefault="00A36146" w:rsidP="00A36146">
      <w:pPr>
        <w:spacing w:before="100" w:beforeAutospacing="1" w:after="100" w:afterAutospacing="1"/>
        <w:ind w:left="709"/>
        <w:rPr>
          <w:rFonts w:ascii="Arial" w:hAnsi="Arial" w:cs="Arial"/>
          <w:sz w:val="22"/>
          <w:szCs w:val="22"/>
          <w:lang w:val="en-GB" w:eastAsia="en-GB"/>
        </w:rPr>
      </w:pPr>
    </w:p>
    <w:p w14:paraId="51FFC126" w14:textId="77777777" w:rsidR="00A36146" w:rsidRDefault="00A36146" w:rsidP="00A36146">
      <w:pPr>
        <w:spacing w:before="100" w:beforeAutospacing="1" w:after="100" w:afterAutospacing="1"/>
        <w:ind w:left="709"/>
        <w:rPr>
          <w:rFonts w:ascii="Arial" w:hAnsi="Arial" w:cs="Arial"/>
          <w:sz w:val="22"/>
          <w:szCs w:val="22"/>
          <w:lang w:val="en-GB" w:eastAsia="en-GB"/>
        </w:rPr>
      </w:pPr>
    </w:p>
    <w:p w14:paraId="26293526" w14:textId="77777777" w:rsidR="00A36146" w:rsidRDefault="00A36146" w:rsidP="00A36146">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b.</w:t>
      </w:r>
      <w:r>
        <w:rPr>
          <w:rFonts w:ascii="Arial" w:hAnsi="Arial" w:cs="Arial"/>
          <w:b/>
          <w:sz w:val="22"/>
          <w:szCs w:val="22"/>
        </w:rPr>
        <w:tab/>
        <w:t xml:space="preserve">Infection prevention audit and actions </w:t>
      </w:r>
    </w:p>
    <w:p w14:paraId="5943676D" w14:textId="5BA1B190" w:rsidR="00A36146" w:rsidRPr="00CC538B" w:rsidRDefault="00A36146" w:rsidP="00A36146">
      <w:pPr>
        <w:spacing w:before="100" w:beforeAutospacing="1" w:after="100" w:afterAutospacing="1"/>
        <w:ind w:left="709"/>
        <w:rPr>
          <w:rFonts w:ascii="Arial" w:hAnsi="Arial" w:cs="Arial"/>
          <w:lang w:val="en-GB" w:eastAsia="en-GB"/>
        </w:rPr>
      </w:pPr>
      <w:r w:rsidRPr="00CC538B">
        <w:rPr>
          <w:rFonts w:ascii="Arial" w:hAnsi="Arial" w:cs="Arial"/>
          <w:lang w:val="en-GB" w:eastAsia="en-GB"/>
        </w:rPr>
        <w:t xml:space="preserve"> A yearly inspection is carried out on both Peter</w:t>
      </w:r>
      <w:r>
        <w:rPr>
          <w:rFonts w:ascii="Arial" w:hAnsi="Arial" w:cs="Arial"/>
          <w:lang w:val="en-GB" w:eastAsia="en-GB"/>
        </w:rPr>
        <w:t xml:space="preserve"> </w:t>
      </w:r>
      <w:r w:rsidRPr="00CC538B">
        <w:rPr>
          <w:rFonts w:ascii="Arial" w:hAnsi="Arial" w:cs="Arial"/>
          <w:lang w:val="en-GB" w:eastAsia="en-GB"/>
        </w:rPr>
        <w:t>house</w:t>
      </w:r>
      <w:r>
        <w:rPr>
          <w:rFonts w:ascii="Arial" w:hAnsi="Arial" w:cs="Arial"/>
          <w:lang w:val="en-GB" w:eastAsia="en-GB"/>
        </w:rPr>
        <w:t xml:space="preserve"> Surgery</w:t>
      </w:r>
      <w:r w:rsidRPr="00CC538B">
        <w:rPr>
          <w:rFonts w:ascii="Arial" w:hAnsi="Arial" w:cs="Arial"/>
          <w:lang w:val="en-GB" w:eastAsia="en-GB"/>
        </w:rPr>
        <w:t xml:space="preserve"> and Blackrod. With an action plan highlighting areas of concern and dated outcomes. </w:t>
      </w:r>
    </w:p>
    <w:p w14:paraId="09E3B3C4" w14:textId="77777777" w:rsidR="00A36146" w:rsidRDefault="00A36146" w:rsidP="00A36146">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c.</w:t>
      </w:r>
      <w:r>
        <w:rPr>
          <w:rFonts w:ascii="Arial" w:hAnsi="Arial" w:cs="Arial"/>
          <w:b/>
          <w:sz w:val="22"/>
          <w:szCs w:val="22"/>
        </w:rPr>
        <w:tab/>
        <w:t>Risk a</w:t>
      </w:r>
      <w:r>
        <w:rPr>
          <w:rFonts w:ascii="Arial" w:hAnsi="Arial" w:cs="Arial"/>
          <w:b/>
          <w:sz w:val="22"/>
          <w:szCs w:val="22"/>
          <w:lang w:val="en-GB" w:eastAsia="en-GB"/>
        </w:rPr>
        <w:t xml:space="preserve">ssessments  </w:t>
      </w:r>
    </w:p>
    <w:p w14:paraId="7F7420A5" w14:textId="77777777" w:rsidR="00A36146" w:rsidRDefault="00A36146" w:rsidP="00A36146">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Risk assessments are carried out so that any risk is minimised to be as low as reasonably practicable. Additionally, a risk assessment that can identify best practice can be established and then followed.</w:t>
      </w:r>
    </w:p>
    <w:p w14:paraId="25154DDC" w14:textId="77777777" w:rsidR="00A36146" w:rsidRDefault="00A36146" w:rsidP="00A36146">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In the last year, the following risk assessments were carried out/reviewed: </w:t>
      </w:r>
    </w:p>
    <w:p w14:paraId="3D58A466" w14:textId="77777777" w:rsidR="00A36146" w:rsidRDefault="00A36146" w:rsidP="00A36146">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General IPC risks</w:t>
      </w:r>
    </w:p>
    <w:p w14:paraId="0CA7AEBB" w14:textId="77777777" w:rsidR="00A36146" w:rsidRDefault="00A36146" w:rsidP="00A36146">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Staffing, new joiners and ongoing training</w:t>
      </w:r>
    </w:p>
    <w:p w14:paraId="17E6EEF6" w14:textId="77777777" w:rsidR="00A36146" w:rsidRDefault="00A36146" w:rsidP="00A36146">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COSHH</w:t>
      </w:r>
    </w:p>
    <w:p w14:paraId="116A2198" w14:textId="77777777" w:rsidR="00A36146" w:rsidRDefault="00A36146" w:rsidP="00A36146">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Cleaning standards</w:t>
      </w:r>
    </w:p>
    <w:p w14:paraId="2F978FF9" w14:textId="77777777" w:rsidR="00A36146" w:rsidRDefault="00A36146" w:rsidP="00A36146">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Privacy curtain cleaning or changes</w:t>
      </w:r>
    </w:p>
    <w:p w14:paraId="647B0F6F" w14:textId="77777777" w:rsidR="00A36146" w:rsidRDefault="00A36146" w:rsidP="00A36146">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Staff vaccinations</w:t>
      </w:r>
    </w:p>
    <w:p w14:paraId="600BF634" w14:textId="77777777" w:rsidR="00A36146" w:rsidRDefault="00A36146" w:rsidP="00A36146">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Infrastructure changes</w:t>
      </w:r>
    </w:p>
    <w:p w14:paraId="45F123C6" w14:textId="77777777" w:rsidR="00A36146" w:rsidRDefault="00A36146" w:rsidP="00A36146">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Sharps</w:t>
      </w:r>
    </w:p>
    <w:p w14:paraId="4EF63892" w14:textId="77777777" w:rsidR="00A36146" w:rsidRDefault="00A36146" w:rsidP="00A36146">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Water safety</w:t>
      </w:r>
    </w:p>
    <w:p w14:paraId="56E52A7B" w14:textId="77777777" w:rsidR="00A36146" w:rsidRDefault="00A36146" w:rsidP="00A36146">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Toys</w:t>
      </w:r>
    </w:p>
    <w:p w14:paraId="309B8AAC" w14:textId="77777777" w:rsidR="00A36146" w:rsidRDefault="00A36146" w:rsidP="00A36146">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Assistance dogs</w:t>
      </w:r>
    </w:p>
    <w:p w14:paraId="5A23C817" w14:textId="77777777" w:rsidR="00A36146" w:rsidRDefault="00A36146" w:rsidP="00A36146">
      <w:pPr>
        <w:spacing w:before="100" w:beforeAutospacing="1" w:after="100" w:afterAutospacing="1"/>
        <w:ind w:left="709"/>
        <w:rPr>
          <w:rFonts w:ascii="Arial" w:hAnsi="Arial" w:cs="Arial"/>
          <w:sz w:val="22"/>
          <w:szCs w:val="22"/>
          <w:lang w:val="en-GB" w:eastAsia="en-GB"/>
        </w:rPr>
      </w:pPr>
    </w:p>
    <w:p w14:paraId="29C011DE" w14:textId="77777777" w:rsidR="00A36146" w:rsidRDefault="00A36146" w:rsidP="00A36146">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The following risk assessment will also be reviewed annually</w:t>
      </w:r>
    </w:p>
    <w:p w14:paraId="487A409F" w14:textId="77777777" w:rsidR="00A36146" w:rsidRDefault="00A36146" w:rsidP="00A36146">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d.</w:t>
      </w:r>
      <w:r>
        <w:rPr>
          <w:rFonts w:ascii="Arial" w:hAnsi="Arial" w:cs="Arial"/>
          <w:b/>
          <w:sz w:val="22"/>
          <w:szCs w:val="22"/>
        </w:rPr>
        <w:tab/>
        <w:t xml:space="preserve">Training </w:t>
      </w:r>
    </w:p>
    <w:p w14:paraId="150DFED6" w14:textId="77777777" w:rsidR="00A36146" w:rsidRDefault="00A36146" w:rsidP="00A36146">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In addition to staff being involved in risk assessments and significant events, at  Unsworth Group all staff and contractors receive IPC induction training on commencing their post. Thereafter, all staff receive refresher training</w:t>
      </w:r>
      <w:r>
        <w:rPr>
          <w:rFonts w:ascii="Arial"/>
          <w:sz w:val="22"/>
        </w:rPr>
        <w:t xml:space="preserve"> </w:t>
      </w:r>
      <w:r>
        <w:rPr>
          <w:rFonts w:ascii="Arial" w:hAnsi="Arial" w:cs="Arial"/>
          <w:sz w:val="22"/>
          <w:szCs w:val="22"/>
          <w:lang w:val="en-GB" w:eastAsia="en-GB"/>
        </w:rPr>
        <w:t>annually.</w:t>
      </w:r>
    </w:p>
    <w:p w14:paraId="54F620DF" w14:textId="77777777" w:rsidR="00A36146" w:rsidRPr="00CC538B" w:rsidRDefault="00A36146" w:rsidP="00A36146">
      <w:pPr>
        <w:spacing w:before="100" w:beforeAutospacing="1" w:after="100" w:afterAutospacing="1"/>
        <w:ind w:left="709"/>
        <w:rPr>
          <w:rFonts w:ascii="Arial" w:hAnsi="Arial" w:cs="Arial"/>
          <w:sz w:val="22"/>
          <w:szCs w:val="22"/>
          <w:lang w:val="en-GB" w:eastAsia="en-GB"/>
        </w:rPr>
      </w:pPr>
      <w:r w:rsidRPr="00CC538B">
        <w:rPr>
          <w:rFonts w:ascii="Arial" w:hAnsi="Arial" w:cs="Arial"/>
          <w:sz w:val="22"/>
          <w:szCs w:val="22"/>
          <w:lang w:val="en-GB" w:eastAsia="en-GB"/>
        </w:rPr>
        <w:t>Yearly Blue stream training in Inf</w:t>
      </w:r>
      <w:r>
        <w:rPr>
          <w:rFonts w:ascii="Arial" w:hAnsi="Arial" w:cs="Arial"/>
          <w:sz w:val="22"/>
          <w:szCs w:val="22"/>
          <w:lang w:val="en-GB" w:eastAsia="en-GB"/>
        </w:rPr>
        <w:t>ection control and hand hygiene</w:t>
      </w:r>
    </w:p>
    <w:p w14:paraId="0157EFA5" w14:textId="77777777" w:rsidR="00A36146" w:rsidRPr="00CC538B" w:rsidRDefault="00A36146" w:rsidP="00A36146">
      <w:pPr>
        <w:spacing w:before="100" w:beforeAutospacing="1" w:after="100" w:afterAutospacing="1"/>
        <w:ind w:left="709"/>
        <w:rPr>
          <w:rFonts w:ascii="Arial" w:hAnsi="Arial" w:cs="Arial"/>
          <w:sz w:val="22"/>
          <w:szCs w:val="22"/>
          <w:lang w:val="en-GB" w:eastAsia="en-GB"/>
        </w:rPr>
      </w:pPr>
      <w:r w:rsidRPr="00CC538B">
        <w:rPr>
          <w:rFonts w:ascii="Arial" w:hAnsi="Arial" w:cs="Arial"/>
          <w:sz w:val="22"/>
          <w:szCs w:val="22"/>
          <w:lang w:val="en-GB" w:eastAsia="en-GB"/>
        </w:rPr>
        <w:t xml:space="preserve">Cascaded information from the IPC lead </w:t>
      </w:r>
    </w:p>
    <w:p w14:paraId="25913E3F" w14:textId="77777777" w:rsidR="00A36146" w:rsidRDefault="00A36146" w:rsidP="00A36146">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e.</w:t>
      </w:r>
      <w:r>
        <w:rPr>
          <w:rFonts w:ascii="Arial" w:hAnsi="Arial" w:cs="Arial"/>
          <w:b/>
          <w:sz w:val="22"/>
          <w:szCs w:val="22"/>
        </w:rPr>
        <w:tab/>
        <w:t>Policies and procedures</w:t>
      </w:r>
    </w:p>
    <w:p w14:paraId="500DBE4B" w14:textId="77777777" w:rsidR="00A36146" w:rsidRDefault="00A36146" w:rsidP="00A36146">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The infection prevention and control related policies and procedures that have been written, updated or reviewed in the last year include, but are not limited, to: </w:t>
      </w:r>
    </w:p>
    <w:p w14:paraId="3A4A2C8F" w14:textId="77777777" w:rsidR="00A36146" w:rsidRPr="00933C12" w:rsidRDefault="00A36146" w:rsidP="00A3614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b/>
      </w:r>
      <w:r w:rsidRPr="00933C12">
        <w:rPr>
          <w:rFonts w:ascii="Arial" w:hAnsi="Arial" w:cs="Arial"/>
          <w:sz w:val="22"/>
          <w:szCs w:val="22"/>
          <w:lang w:val="en-GB" w:eastAsia="en-GB"/>
        </w:rPr>
        <w:t>The Infection Prevention Control Policy</w:t>
      </w:r>
      <w:r>
        <w:rPr>
          <w:rFonts w:ascii="Arial" w:hAnsi="Arial" w:cs="Arial"/>
          <w:sz w:val="22"/>
          <w:szCs w:val="22"/>
          <w:lang w:val="en-GB" w:eastAsia="en-GB"/>
        </w:rPr>
        <w:t xml:space="preserve"> – updated 25/11/25</w:t>
      </w:r>
    </w:p>
    <w:p w14:paraId="4A9C3BEC" w14:textId="77777777" w:rsidR="00A36146" w:rsidRDefault="00A36146" w:rsidP="00A3614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Policies relating to infection prevention and control are available to all staff and are reviewed and updated annually. Additionally, all policies are amended on an ongoing basis as per current advice, guidance and legislation changes.  </w:t>
      </w:r>
    </w:p>
    <w:p w14:paraId="6EFFB362" w14:textId="77777777" w:rsidR="00A36146" w:rsidRDefault="00A36146" w:rsidP="00A36146">
      <w:pPr>
        <w:spacing w:before="100" w:beforeAutospacing="1" w:after="100" w:afterAutospacing="1"/>
        <w:rPr>
          <w:rFonts w:ascii="Arial" w:hAnsi="Arial" w:cs="Arial"/>
          <w:sz w:val="22"/>
          <w:szCs w:val="22"/>
          <w:lang w:val="en-GB" w:eastAsia="en-GB"/>
        </w:rPr>
      </w:pPr>
    </w:p>
    <w:p w14:paraId="66B39BA2" w14:textId="77777777" w:rsidR="00A36146" w:rsidRDefault="00A36146" w:rsidP="00A36146">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f.</w:t>
      </w:r>
      <w:r>
        <w:rPr>
          <w:rFonts w:ascii="Arial" w:hAnsi="Arial" w:cs="Arial"/>
          <w:b/>
          <w:sz w:val="22"/>
          <w:szCs w:val="22"/>
        </w:rPr>
        <w:tab/>
        <w:t>Responsi</w:t>
      </w:r>
      <w:r>
        <w:rPr>
          <w:rFonts w:ascii="Arial" w:hAnsi="Arial" w:cs="Arial"/>
          <w:b/>
          <w:sz w:val="22"/>
          <w:szCs w:val="22"/>
          <w:lang w:val="en-GB" w:eastAsia="en-GB"/>
        </w:rPr>
        <w:t>bility</w:t>
      </w:r>
    </w:p>
    <w:p w14:paraId="7F7596DD" w14:textId="6525BB39" w:rsidR="00A36146" w:rsidRDefault="00A36146" w:rsidP="00A36146">
      <w:pPr>
        <w:spacing w:before="100" w:beforeAutospacing="1" w:after="100" w:afterAutospacing="1"/>
        <w:rPr>
          <w:rFonts w:ascii="Arial" w:hAnsi="Arial" w:cs="Arial"/>
          <w:b/>
          <w:sz w:val="22"/>
          <w:szCs w:val="22"/>
          <w:lang w:val="en-GB" w:eastAsia="en-GB"/>
        </w:rPr>
      </w:pPr>
      <w:r>
        <w:rPr>
          <w:rFonts w:ascii="Arial" w:hAnsi="Arial" w:cs="Arial"/>
          <w:sz w:val="22"/>
          <w:szCs w:val="22"/>
          <w:lang w:val="en-GB" w:eastAsia="en-GB"/>
        </w:rPr>
        <w:t xml:space="preserve">It is the responsibility of all staff members at The Unsworth Group to be familiar with this statement and their roles and responsibilities under it.  </w:t>
      </w:r>
    </w:p>
    <w:p w14:paraId="5D299DD6" w14:textId="77777777" w:rsidR="00A36146" w:rsidRDefault="00A36146" w:rsidP="00A36146">
      <w:pPr>
        <w:spacing w:before="100" w:beforeAutospacing="1" w:after="100" w:afterAutospacing="1"/>
        <w:rPr>
          <w:rFonts w:ascii="Arial" w:hAnsi="Arial" w:cs="Arial"/>
          <w:sz w:val="22"/>
          <w:szCs w:val="22"/>
          <w:lang w:val="en-GB" w:eastAsia="en-GB"/>
        </w:rPr>
      </w:pPr>
      <w:r>
        <w:rPr>
          <w:rFonts w:ascii="Arial" w:hAnsi="Arial" w:cs="Arial"/>
          <w:b/>
          <w:sz w:val="22"/>
          <w:szCs w:val="22"/>
          <w:lang w:val="en-GB" w:eastAsia="en-GB"/>
        </w:rPr>
        <w:t>g.</w:t>
      </w:r>
      <w:r>
        <w:rPr>
          <w:rFonts w:ascii="Arial" w:hAnsi="Arial" w:cs="Arial"/>
          <w:b/>
          <w:sz w:val="22"/>
          <w:szCs w:val="22"/>
        </w:rPr>
        <w:tab/>
        <w:t xml:space="preserve">Review </w:t>
      </w:r>
    </w:p>
    <w:p w14:paraId="2098F6D5" w14:textId="77777777" w:rsidR="00A36146" w:rsidRDefault="00A36146" w:rsidP="00A36146">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The IPC lead and Stephanie Moore B&amp;G Manager are responsible for reviewing and producing the annual statement. This annual statement will be updated on or before Nov 2026.</w:t>
      </w:r>
    </w:p>
    <w:p w14:paraId="3AC2CC8C" w14:textId="77777777" w:rsidR="008003DE" w:rsidRDefault="008003DE"/>
    <w:sectPr w:rsidR="008003DE" w:rsidSect="00A36146">
      <w:headerReference w:type="default" r:id="rId8"/>
      <w:footerReference w:type="even" r:id="rId9"/>
      <w:footerReference w:type="default" r:id="rId10"/>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F5A8" w14:textId="77777777" w:rsidR="00A36146" w:rsidRDefault="00A36146" w:rsidP="00A36146">
      <w:r>
        <w:separator/>
      </w:r>
    </w:p>
  </w:endnote>
  <w:endnote w:type="continuationSeparator" w:id="0">
    <w:p w14:paraId="34EB429B" w14:textId="77777777" w:rsidR="00A36146" w:rsidRDefault="00A36146" w:rsidP="00A3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A636" w14:textId="77777777" w:rsidR="00A36146" w:rsidRDefault="00A36146" w:rsidP="0000301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65F4D" w14:textId="77777777" w:rsidR="00A36146" w:rsidRDefault="00A36146" w:rsidP="00003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8C44" w14:textId="77777777" w:rsidR="00A36146" w:rsidRDefault="00A36146" w:rsidP="0000301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14:paraId="43900710" w14:textId="77777777" w:rsidR="00A36146" w:rsidRDefault="00A36146" w:rsidP="000030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296D" w14:textId="77777777" w:rsidR="00A36146" w:rsidRDefault="00A36146" w:rsidP="00A36146">
      <w:r>
        <w:separator/>
      </w:r>
    </w:p>
  </w:footnote>
  <w:footnote w:type="continuationSeparator" w:id="0">
    <w:p w14:paraId="0D0362AD" w14:textId="77777777" w:rsidR="00A36146" w:rsidRDefault="00A36146" w:rsidP="00A36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05EC" w14:textId="77777777" w:rsidR="00A36146" w:rsidRDefault="00A36146" w:rsidP="00A36146">
    <w:pPr>
      <w:pStyle w:val="Header"/>
    </w:pPr>
    <w:r>
      <w:rPr>
        <w:noProof/>
      </w:rPr>
      <w:drawing>
        <wp:inline distT="0" distB="0" distL="0" distR="0" wp14:anchorId="6DFED097" wp14:editId="556A4102">
          <wp:extent cx="3108049" cy="752475"/>
          <wp:effectExtent l="0" t="0" r="0" b="0"/>
          <wp:docPr id="18" name="Picture 18" descr="cid:image001.png@01D9FD02.8F383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9FD02.8F383E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11169" cy="753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8ABCF712">
      <w:start w:val="1"/>
      <w:numFmt w:val="bullet"/>
      <w:lvlText w:val=""/>
      <w:lvlJc w:val="left"/>
      <w:pPr>
        <w:ind w:left="720" w:hanging="360"/>
      </w:pPr>
      <w:rPr>
        <w:rFonts w:ascii="Symbol" w:hAnsi="Symbol" w:hint="default"/>
      </w:rPr>
    </w:lvl>
    <w:lvl w:ilvl="1" w:tplc="125240A6">
      <w:start w:val="1"/>
      <w:numFmt w:val="bullet"/>
      <w:lvlText w:val="o"/>
      <w:lvlJc w:val="left"/>
      <w:pPr>
        <w:ind w:left="1440" w:hanging="360"/>
      </w:pPr>
      <w:rPr>
        <w:rFonts w:ascii="Courier New" w:hAnsi="Courier New" w:cs="Courier New" w:hint="default"/>
      </w:rPr>
    </w:lvl>
    <w:lvl w:ilvl="2" w:tplc="82EE495C">
      <w:start w:val="1"/>
      <w:numFmt w:val="bullet"/>
      <w:lvlText w:val=""/>
      <w:lvlJc w:val="left"/>
      <w:pPr>
        <w:ind w:left="2160" w:hanging="360"/>
      </w:pPr>
      <w:rPr>
        <w:rFonts w:ascii="Wingdings" w:hAnsi="Wingdings" w:hint="default"/>
      </w:rPr>
    </w:lvl>
    <w:lvl w:ilvl="3" w:tplc="E37A4346">
      <w:start w:val="1"/>
      <w:numFmt w:val="bullet"/>
      <w:lvlText w:val=""/>
      <w:lvlJc w:val="left"/>
      <w:pPr>
        <w:ind w:left="2880" w:hanging="360"/>
      </w:pPr>
      <w:rPr>
        <w:rFonts w:ascii="Symbol" w:hAnsi="Symbol" w:hint="default"/>
      </w:rPr>
    </w:lvl>
    <w:lvl w:ilvl="4" w:tplc="56705894">
      <w:start w:val="1"/>
      <w:numFmt w:val="bullet"/>
      <w:lvlText w:val="o"/>
      <w:lvlJc w:val="left"/>
      <w:pPr>
        <w:ind w:left="3600" w:hanging="360"/>
      </w:pPr>
      <w:rPr>
        <w:rFonts w:ascii="Courier New" w:hAnsi="Courier New" w:cs="Courier New" w:hint="default"/>
      </w:rPr>
    </w:lvl>
    <w:lvl w:ilvl="5" w:tplc="92E27542">
      <w:start w:val="1"/>
      <w:numFmt w:val="bullet"/>
      <w:lvlText w:val=""/>
      <w:lvlJc w:val="left"/>
      <w:pPr>
        <w:ind w:left="4320" w:hanging="360"/>
      </w:pPr>
      <w:rPr>
        <w:rFonts w:ascii="Wingdings" w:hAnsi="Wingdings" w:hint="default"/>
      </w:rPr>
    </w:lvl>
    <w:lvl w:ilvl="6" w:tplc="09F8B6A4">
      <w:start w:val="1"/>
      <w:numFmt w:val="bullet"/>
      <w:lvlText w:val=""/>
      <w:lvlJc w:val="left"/>
      <w:pPr>
        <w:ind w:left="5040" w:hanging="360"/>
      </w:pPr>
      <w:rPr>
        <w:rFonts w:ascii="Symbol" w:hAnsi="Symbol" w:hint="default"/>
      </w:rPr>
    </w:lvl>
    <w:lvl w:ilvl="7" w:tplc="565EB84C">
      <w:start w:val="1"/>
      <w:numFmt w:val="bullet"/>
      <w:lvlText w:val="o"/>
      <w:lvlJc w:val="left"/>
      <w:pPr>
        <w:ind w:left="5760" w:hanging="360"/>
      </w:pPr>
      <w:rPr>
        <w:rFonts w:ascii="Courier New" w:hAnsi="Courier New" w:cs="Courier New" w:hint="default"/>
      </w:rPr>
    </w:lvl>
    <w:lvl w:ilvl="8" w:tplc="DF0C7970">
      <w:start w:val="1"/>
      <w:numFmt w:val="bullet"/>
      <w:lvlText w:val=""/>
      <w:lvlJc w:val="left"/>
      <w:pPr>
        <w:ind w:left="6480" w:hanging="360"/>
      </w:pPr>
      <w:rPr>
        <w:rFonts w:ascii="Wingdings" w:hAnsi="Wingdings" w:hint="default"/>
      </w:rPr>
    </w:lvl>
  </w:abstractNum>
  <w:abstractNum w:abstractNumId="1" w15:restartNumberingAfterBreak="0">
    <w:nsid w:val="610E13E5"/>
    <w:multiLevelType w:val="hybridMultilevel"/>
    <w:tmpl w:val="C85036E0"/>
    <w:lvl w:ilvl="0" w:tplc="C9184582">
      <w:start w:val="1"/>
      <w:numFmt w:val="bullet"/>
      <w:lvlText w:val=""/>
      <w:lvlJc w:val="left"/>
      <w:pPr>
        <w:ind w:left="1429" w:hanging="360"/>
      </w:pPr>
      <w:rPr>
        <w:rFonts w:ascii="Symbol" w:hAnsi="Symbol" w:hint="default"/>
        <w:color w:val="auto"/>
        <w:sz w:val="22"/>
        <w:szCs w:val="22"/>
      </w:rPr>
    </w:lvl>
    <w:lvl w:ilvl="1" w:tplc="1ABA9646">
      <w:start w:val="1"/>
      <w:numFmt w:val="bullet"/>
      <w:lvlText w:val="o"/>
      <w:lvlJc w:val="left"/>
      <w:pPr>
        <w:ind w:left="2149" w:hanging="360"/>
      </w:pPr>
      <w:rPr>
        <w:rFonts w:ascii="Courier New" w:hAnsi="Courier New" w:cs="Courier New" w:hint="default"/>
      </w:rPr>
    </w:lvl>
    <w:lvl w:ilvl="2" w:tplc="A650D596">
      <w:start w:val="1"/>
      <w:numFmt w:val="bullet"/>
      <w:lvlText w:val=""/>
      <w:lvlJc w:val="left"/>
      <w:pPr>
        <w:ind w:left="2869" w:hanging="360"/>
      </w:pPr>
      <w:rPr>
        <w:rFonts w:ascii="Wingdings" w:hAnsi="Wingdings" w:hint="default"/>
      </w:rPr>
    </w:lvl>
    <w:lvl w:ilvl="3" w:tplc="6AA25F30">
      <w:start w:val="1"/>
      <w:numFmt w:val="bullet"/>
      <w:lvlText w:val=""/>
      <w:lvlJc w:val="left"/>
      <w:pPr>
        <w:ind w:left="3589" w:hanging="360"/>
      </w:pPr>
      <w:rPr>
        <w:rFonts w:ascii="Symbol" w:hAnsi="Symbol" w:hint="default"/>
      </w:rPr>
    </w:lvl>
    <w:lvl w:ilvl="4" w:tplc="1CBEE868">
      <w:start w:val="1"/>
      <w:numFmt w:val="bullet"/>
      <w:lvlText w:val="o"/>
      <w:lvlJc w:val="left"/>
      <w:pPr>
        <w:ind w:left="4309" w:hanging="360"/>
      </w:pPr>
      <w:rPr>
        <w:rFonts w:ascii="Courier New" w:hAnsi="Courier New" w:cs="Courier New" w:hint="default"/>
      </w:rPr>
    </w:lvl>
    <w:lvl w:ilvl="5" w:tplc="6F6A9A8A">
      <w:start w:val="1"/>
      <w:numFmt w:val="bullet"/>
      <w:lvlText w:val=""/>
      <w:lvlJc w:val="left"/>
      <w:pPr>
        <w:ind w:left="5029" w:hanging="360"/>
      </w:pPr>
      <w:rPr>
        <w:rFonts w:ascii="Wingdings" w:hAnsi="Wingdings" w:hint="default"/>
      </w:rPr>
    </w:lvl>
    <w:lvl w:ilvl="6" w:tplc="09B6DFFA">
      <w:start w:val="1"/>
      <w:numFmt w:val="bullet"/>
      <w:lvlText w:val=""/>
      <w:lvlJc w:val="left"/>
      <w:pPr>
        <w:ind w:left="5749" w:hanging="360"/>
      </w:pPr>
      <w:rPr>
        <w:rFonts w:ascii="Symbol" w:hAnsi="Symbol" w:hint="default"/>
      </w:rPr>
    </w:lvl>
    <w:lvl w:ilvl="7" w:tplc="F9C6C6DE">
      <w:start w:val="1"/>
      <w:numFmt w:val="bullet"/>
      <w:lvlText w:val="o"/>
      <w:lvlJc w:val="left"/>
      <w:pPr>
        <w:ind w:left="6469" w:hanging="360"/>
      </w:pPr>
      <w:rPr>
        <w:rFonts w:ascii="Courier New" w:hAnsi="Courier New" w:cs="Courier New" w:hint="default"/>
      </w:rPr>
    </w:lvl>
    <w:lvl w:ilvl="8" w:tplc="E66C72EA">
      <w:start w:val="1"/>
      <w:numFmt w:val="bullet"/>
      <w:lvlText w:val=""/>
      <w:lvlJc w:val="left"/>
      <w:pPr>
        <w:ind w:left="7189" w:hanging="360"/>
      </w:pPr>
      <w:rPr>
        <w:rFonts w:ascii="Wingdings" w:hAnsi="Wingdings" w:hint="default"/>
      </w:rPr>
    </w:lvl>
  </w:abstractNum>
  <w:num w:numId="1" w16cid:durableId="1611232238">
    <w:abstractNumId w:val="0"/>
  </w:num>
  <w:num w:numId="2" w16cid:durableId="906263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46"/>
    <w:rsid w:val="002C321B"/>
    <w:rsid w:val="00572C53"/>
    <w:rsid w:val="007F0596"/>
    <w:rsid w:val="008003DE"/>
    <w:rsid w:val="00A36146"/>
    <w:rsid w:val="00EA066F"/>
    <w:rsid w:val="00F93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FFBB0"/>
  <w15:chartTrackingRefBased/>
  <w15:docId w15:val="{107A0BF8-8E91-46AF-81E7-3D137D97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46"/>
    <w:rPr>
      <w:rFonts w:ascii="Times New Roman" w:eastAsia="Times New Roman" w:hAnsi="Times New Roman"/>
      <w:kern w:val="0"/>
      <w:sz w:val="24"/>
      <w:szCs w:val="24"/>
      <w:lang w:val="en-US"/>
      <w14:ligatures w14:val="none"/>
    </w:rPr>
  </w:style>
  <w:style w:type="paragraph" w:styleId="Heading1">
    <w:name w:val="heading 1"/>
    <w:basedOn w:val="Normal"/>
    <w:next w:val="Normal"/>
    <w:link w:val="Heading1Char"/>
    <w:uiPriority w:val="9"/>
    <w:qFormat/>
    <w:rsid w:val="00572C5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72C5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72C5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72C5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2C5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2C5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2C53"/>
    <w:pPr>
      <w:spacing w:before="240" w:after="60"/>
      <w:outlineLvl w:val="6"/>
    </w:pPr>
  </w:style>
  <w:style w:type="paragraph" w:styleId="Heading8">
    <w:name w:val="heading 8"/>
    <w:basedOn w:val="Normal"/>
    <w:next w:val="Normal"/>
    <w:link w:val="Heading8Char"/>
    <w:uiPriority w:val="9"/>
    <w:semiHidden/>
    <w:unhideWhenUsed/>
    <w:qFormat/>
    <w:rsid w:val="00572C53"/>
    <w:pPr>
      <w:spacing w:before="240" w:after="60"/>
      <w:outlineLvl w:val="7"/>
    </w:pPr>
    <w:rPr>
      <w:i/>
      <w:iCs/>
    </w:rPr>
  </w:style>
  <w:style w:type="paragraph" w:styleId="Heading9">
    <w:name w:val="heading 9"/>
    <w:basedOn w:val="Normal"/>
    <w:next w:val="Normal"/>
    <w:link w:val="Heading9Char"/>
    <w:uiPriority w:val="9"/>
    <w:semiHidden/>
    <w:unhideWhenUsed/>
    <w:qFormat/>
    <w:rsid w:val="00572C5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C5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72C5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72C5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72C53"/>
    <w:rPr>
      <w:b/>
      <w:bCs/>
      <w:sz w:val="28"/>
      <w:szCs w:val="28"/>
    </w:rPr>
  </w:style>
  <w:style w:type="character" w:customStyle="1" w:styleId="Heading5Char">
    <w:name w:val="Heading 5 Char"/>
    <w:basedOn w:val="DefaultParagraphFont"/>
    <w:link w:val="Heading5"/>
    <w:uiPriority w:val="9"/>
    <w:semiHidden/>
    <w:rsid w:val="00572C53"/>
    <w:rPr>
      <w:b/>
      <w:bCs/>
      <w:i/>
      <w:iCs/>
      <w:sz w:val="26"/>
      <w:szCs w:val="26"/>
    </w:rPr>
  </w:style>
  <w:style w:type="character" w:customStyle="1" w:styleId="Heading6Char">
    <w:name w:val="Heading 6 Char"/>
    <w:basedOn w:val="DefaultParagraphFont"/>
    <w:link w:val="Heading6"/>
    <w:uiPriority w:val="9"/>
    <w:semiHidden/>
    <w:rsid w:val="00572C53"/>
    <w:rPr>
      <w:b/>
      <w:bCs/>
    </w:rPr>
  </w:style>
  <w:style w:type="character" w:customStyle="1" w:styleId="Heading7Char">
    <w:name w:val="Heading 7 Char"/>
    <w:basedOn w:val="DefaultParagraphFont"/>
    <w:link w:val="Heading7"/>
    <w:uiPriority w:val="9"/>
    <w:semiHidden/>
    <w:rsid w:val="00572C53"/>
    <w:rPr>
      <w:sz w:val="24"/>
      <w:szCs w:val="24"/>
    </w:rPr>
  </w:style>
  <w:style w:type="character" w:customStyle="1" w:styleId="Heading8Char">
    <w:name w:val="Heading 8 Char"/>
    <w:basedOn w:val="DefaultParagraphFont"/>
    <w:link w:val="Heading8"/>
    <w:uiPriority w:val="9"/>
    <w:semiHidden/>
    <w:rsid w:val="00572C53"/>
    <w:rPr>
      <w:i/>
      <w:iCs/>
      <w:sz w:val="24"/>
      <w:szCs w:val="24"/>
    </w:rPr>
  </w:style>
  <w:style w:type="character" w:customStyle="1" w:styleId="Heading9Char">
    <w:name w:val="Heading 9 Char"/>
    <w:basedOn w:val="DefaultParagraphFont"/>
    <w:link w:val="Heading9"/>
    <w:uiPriority w:val="9"/>
    <w:semiHidden/>
    <w:rsid w:val="00572C53"/>
    <w:rPr>
      <w:rFonts w:asciiTheme="majorHAnsi" w:eastAsiaTheme="majorEastAsia" w:hAnsiTheme="majorHAnsi"/>
    </w:rPr>
  </w:style>
  <w:style w:type="paragraph" w:styleId="Title">
    <w:name w:val="Title"/>
    <w:basedOn w:val="Normal"/>
    <w:next w:val="Normal"/>
    <w:link w:val="TitleChar"/>
    <w:uiPriority w:val="10"/>
    <w:qFormat/>
    <w:rsid w:val="00572C5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72C5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72C5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72C53"/>
    <w:rPr>
      <w:rFonts w:asciiTheme="majorHAnsi" w:eastAsiaTheme="majorEastAsia" w:hAnsiTheme="majorHAnsi"/>
      <w:sz w:val="24"/>
      <w:szCs w:val="24"/>
    </w:rPr>
  </w:style>
  <w:style w:type="character" w:styleId="Strong">
    <w:name w:val="Strong"/>
    <w:basedOn w:val="DefaultParagraphFont"/>
    <w:uiPriority w:val="22"/>
    <w:qFormat/>
    <w:rsid w:val="00572C53"/>
    <w:rPr>
      <w:b/>
      <w:bCs/>
    </w:rPr>
  </w:style>
  <w:style w:type="character" w:styleId="Emphasis">
    <w:name w:val="Emphasis"/>
    <w:basedOn w:val="DefaultParagraphFont"/>
    <w:uiPriority w:val="20"/>
    <w:qFormat/>
    <w:rsid w:val="00572C53"/>
    <w:rPr>
      <w:rFonts w:asciiTheme="minorHAnsi" w:hAnsiTheme="minorHAnsi"/>
      <w:b/>
      <w:i/>
      <w:iCs/>
    </w:rPr>
  </w:style>
  <w:style w:type="paragraph" w:styleId="NoSpacing">
    <w:name w:val="No Spacing"/>
    <w:basedOn w:val="Normal"/>
    <w:uiPriority w:val="1"/>
    <w:qFormat/>
    <w:rsid w:val="00572C53"/>
    <w:rPr>
      <w:szCs w:val="32"/>
    </w:rPr>
  </w:style>
  <w:style w:type="paragraph" w:styleId="ListParagraph">
    <w:name w:val="List Paragraph"/>
    <w:basedOn w:val="Normal"/>
    <w:uiPriority w:val="34"/>
    <w:qFormat/>
    <w:rsid w:val="00572C53"/>
    <w:pPr>
      <w:ind w:left="720"/>
      <w:contextualSpacing/>
    </w:pPr>
  </w:style>
  <w:style w:type="paragraph" w:styleId="Quote">
    <w:name w:val="Quote"/>
    <w:basedOn w:val="Normal"/>
    <w:next w:val="Normal"/>
    <w:link w:val="QuoteChar"/>
    <w:uiPriority w:val="29"/>
    <w:qFormat/>
    <w:rsid w:val="00572C53"/>
    <w:rPr>
      <w:i/>
    </w:rPr>
  </w:style>
  <w:style w:type="character" w:customStyle="1" w:styleId="QuoteChar">
    <w:name w:val="Quote Char"/>
    <w:basedOn w:val="DefaultParagraphFont"/>
    <w:link w:val="Quote"/>
    <w:uiPriority w:val="29"/>
    <w:rsid w:val="00572C53"/>
    <w:rPr>
      <w:i/>
      <w:sz w:val="24"/>
      <w:szCs w:val="24"/>
    </w:rPr>
  </w:style>
  <w:style w:type="paragraph" w:styleId="IntenseQuote">
    <w:name w:val="Intense Quote"/>
    <w:basedOn w:val="Normal"/>
    <w:next w:val="Normal"/>
    <w:link w:val="IntenseQuoteChar"/>
    <w:uiPriority w:val="30"/>
    <w:qFormat/>
    <w:rsid w:val="00572C53"/>
    <w:pPr>
      <w:ind w:left="720" w:right="720"/>
    </w:pPr>
    <w:rPr>
      <w:b/>
      <w:i/>
      <w:szCs w:val="22"/>
    </w:rPr>
  </w:style>
  <w:style w:type="character" w:customStyle="1" w:styleId="IntenseQuoteChar">
    <w:name w:val="Intense Quote Char"/>
    <w:basedOn w:val="DefaultParagraphFont"/>
    <w:link w:val="IntenseQuote"/>
    <w:uiPriority w:val="30"/>
    <w:rsid w:val="00572C53"/>
    <w:rPr>
      <w:b/>
      <w:i/>
      <w:sz w:val="24"/>
    </w:rPr>
  </w:style>
  <w:style w:type="character" w:styleId="SubtleEmphasis">
    <w:name w:val="Subtle Emphasis"/>
    <w:uiPriority w:val="19"/>
    <w:qFormat/>
    <w:rsid w:val="00572C53"/>
    <w:rPr>
      <w:i/>
      <w:color w:val="5A5A5A" w:themeColor="text1" w:themeTint="A5"/>
    </w:rPr>
  </w:style>
  <w:style w:type="character" w:styleId="IntenseEmphasis">
    <w:name w:val="Intense Emphasis"/>
    <w:basedOn w:val="DefaultParagraphFont"/>
    <w:uiPriority w:val="21"/>
    <w:qFormat/>
    <w:rsid w:val="00572C53"/>
    <w:rPr>
      <w:b/>
      <w:i/>
      <w:sz w:val="24"/>
      <w:szCs w:val="24"/>
      <w:u w:val="single"/>
    </w:rPr>
  </w:style>
  <w:style w:type="character" w:styleId="SubtleReference">
    <w:name w:val="Subtle Reference"/>
    <w:basedOn w:val="DefaultParagraphFont"/>
    <w:uiPriority w:val="31"/>
    <w:qFormat/>
    <w:rsid w:val="00572C53"/>
    <w:rPr>
      <w:sz w:val="24"/>
      <w:szCs w:val="24"/>
      <w:u w:val="single"/>
    </w:rPr>
  </w:style>
  <w:style w:type="character" w:styleId="IntenseReference">
    <w:name w:val="Intense Reference"/>
    <w:basedOn w:val="DefaultParagraphFont"/>
    <w:uiPriority w:val="32"/>
    <w:qFormat/>
    <w:rsid w:val="00572C53"/>
    <w:rPr>
      <w:b/>
      <w:sz w:val="24"/>
      <w:u w:val="single"/>
    </w:rPr>
  </w:style>
  <w:style w:type="character" w:styleId="BookTitle">
    <w:name w:val="Book Title"/>
    <w:basedOn w:val="DefaultParagraphFont"/>
    <w:uiPriority w:val="33"/>
    <w:qFormat/>
    <w:rsid w:val="00572C5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2C53"/>
    <w:pPr>
      <w:outlineLvl w:val="9"/>
    </w:pPr>
  </w:style>
  <w:style w:type="paragraph" w:styleId="Header">
    <w:name w:val="header"/>
    <w:basedOn w:val="Normal"/>
    <w:link w:val="HeaderChar"/>
    <w:uiPriority w:val="99"/>
    <w:unhideWhenUsed/>
    <w:rsid w:val="00A36146"/>
    <w:pPr>
      <w:tabs>
        <w:tab w:val="center" w:pos="4513"/>
        <w:tab w:val="right" w:pos="9026"/>
      </w:tabs>
    </w:pPr>
    <w:rPr>
      <w:lang w:val="en-GB" w:eastAsia="en-GB"/>
    </w:rPr>
  </w:style>
  <w:style w:type="character" w:customStyle="1" w:styleId="HeaderChar">
    <w:name w:val="Header Char"/>
    <w:basedOn w:val="DefaultParagraphFont"/>
    <w:link w:val="Header"/>
    <w:uiPriority w:val="99"/>
    <w:rsid w:val="00A36146"/>
    <w:rPr>
      <w:rFonts w:ascii="Times New Roman" w:eastAsia="Times New Roman" w:hAnsi="Times New Roman"/>
      <w:kern w:val="0"/>
      <w:sz w:val="24"/>
      <w:szCs w:val="24"/>
      <w:lang w:eastAsia="en-GB"/>
      <w14:ligatures w14:val="none"/>
    </w:rPr>
  </w:style>
  <w:style w:type="character" w:styleId="PageNumber">
    <w:name w:val="page number"/>
    <w:basedOn w:val="DefaultParagraphFont"/>
    <w:uiPriority w:val="99"/>
    <w:semiHidden/>
    <w:unhideWhenUsed/>
    <w:rsid w:val="00A36146"/>
  </w:style>
  <w:style w:type="paragraph" w:styleId="Footer">
    <w:name w:val="footer"/>
    <w:basedOn w:val="Normal"/>
    <w:link w:val="FooterChar"/>
    <w:uiPriority w:val="99"/>
    <w:unhideWhenUsed/>
    <w:rsid w:val="00A36146"/>
    <w:pPr>
      <w:tabs>
        <w:tab w:val="center" w:pos="4513"/>
        <w:tab w:val="right" w:pos="9026"/>
      </w:tabs>
    </w:pPr>
    <w:rPr>
      <w:lang w:val="en-GB" w:eastAsia="en-GB"/>
    </w:rPr>
  </w:style>
  <w:style w:type="character" w:customStyle="1" w:styleId="FooterChar">
    <w:name w:val="Footer Char"/>
    <w:basedOn w:val="DefaultParagraphFont"/>
    <w:link w:val="Footer"/>
    <w:uiPriority w:val="99"/>
    <w:rsid w:val="00A36146"/>
    <w:rPr>
      <w:rFonts w:ascii="Times New Roman" w:eastAsia="Times New Roman" w:hAnsi="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health-and-social-care-act-2008-code-of-practice-on-the-prevention-and-control-of-infections-and-related-gui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FD02.8F383E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3341</Characters>
  <Application>Microsoft Office Word</Application>
  <DocSecurity>4</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Stephanie (UNSWORTH GROUP PRACTICE)</dc:creator>
  <cp:keywords/>
  <dc:description/>
  <cp:lastModifiedBy>LISTER, Rebecca (UNSWORTH GROUP PRACTICE)</cp:lastModifiedBy>
  <cp:revision>2</cp:revision>
  <dcterms:created xsi:type="dcterms:W3CDTF">2025-11-27T13:56:00Z</dcterms:created>
  <dcterms:modified xsi:type="dcterms:W3CDTF">2025-11-27T13:56:00Z</dcterms:modified>
</cp:coreProperties>
</file>